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69" w:rsidRDefault="00931669">
      <w:bookmarkStart w:id="0" w:name="_GoBack"/>
      <w:bookmarkEnd w:id="0"/>
    </w:p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931669">
        <w:tc>
          <w:tcPr>
            <w:tcW w:w="11160" w:type="dxa"/>
            <w:gridSpan w:val="2"/>
          </w:tcPr>
          <w:p w:rsidR="00931669" w:rsidRDefault="0043366D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931669">
        <w:tc>
          <w:tcPr>
            <w:tcW w:w="11160" w:type="dxa"/>
            <w:gridSpan w:val="2"/>
          </w:tcPr>
          <w:p w:rsidR="00931669" w:rsidRDefault="00931669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931669">
        <w:tc>
          <w:tcPr>
            <w:tcW w:w="11160" w:type="dxa"/>
            <w:gridSpan w:val="2"/>
          </w:tcPr>
          <w:p w:rsidR="00931669" w:rsidRDefault="0043366D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931669">
        <w:tc>
          <w:tcPr>
            <w:tcW w:w="11160" w:type="dxa"/>
            <w:gridSpan w:val="2"/>
          </w:tcPr>
          <w:p w:rsidR="00931669" w:rsidRDefault="00931669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931669">
        <w:tc>
          <w:tcPr>
            <w:tcW w:w="11160" w:type="dxa"/>
            <w:gridSpan w:val="2"/>
          </w:tcPr>
          <w:p w:rsidR="00931669" w:rsidRDefault="004336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5.9 Выдача повторного свидетельства о регистрации акта гражданского состояния</w:t>
            </w:r>
          </w:p>
        </w:tc>
      </w:tr>
      <w:tr w:rsidR="00931669">
        <w:tc>
          <w:tcPr>
            <w:tcW w:w="11160" w:type="dxa"/>
            <w:gridSpan w:val="2"/>
          </w:tcPr>
          <w:p w:rsidR="00931669" w:rsidRDefault="00931669">
            <w:pPr>
              <w:jc w:val="both"/>
              <w:rPr>
                <w:sz w:val="28"/>
                <w:szCs w:val="28"/>
              </w:rPr>
            </w:pPr>
          </w:p>
        </w:tc>
      </w:tr>
      <w:tr w:rsidR="00931669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931669">
              <w:tc>
                <w:tcPr>
                  <w:tcW w:w="10605" w:type="dxa"/>
                  <w:shd w:val="clear" w:color="auto" w:fill="D9D9D9"/>
                </w:tcPr>
                <w:p w:rsidR="00931669" w:rsidRDefault="00931669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31669" w:rsidRDefault="009316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31669">
        <w:tc>
          <w:tcPr>
            <w:tcW w:w="11160" w:type="dxa"/>
            <w:gridSpan w:val="2"/>
          </w:tcPr>
          <w:p w:rsidR="00931669" w:rsidRDefault="009316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1669" w:rsidRDefault="0043366D">
            <w:pPr>
              <w:spacing w:line="276" w:lineRule="auto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загса г. Новополоцк ул. </w:t>
            </w:r>
            <w:proofErr w:type="gramStart"/>
            <w:r>
              <w:rPr>
                <w:sz w:val="28"/>
                <w:szCs w:val="28"/>
              </w:rPr>
              <w:t>Молодёжная</w:t>
            </w:r>
            <w:proofErr w:type="gramEnd"/>
            <w:r>
              <w:rPr>
                <w:sz w:val="28"/>
                <w:szCs w:val="28"/>
              </w:rPr>
              <w:t xml:space="preserve">, д. 155, </w:t>
            </w:r>
          </w:p>
          <w:p w:rsidR="00931669" w:rsidRDefault="004336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работы: </w:t>
            </w:r>
            <w:r>
              <w:rPr>
                <w:b/>
                <w:sz w:val="28"/>
                <w:szCs w:val="28"/>
              </w:rPr>
              <w:t xml:space="preserve">вторник, четверг, пятница с 8.00 до 13.00, с 14. 00 до 17.00, среда с 8.00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 xml:space="preserve"> 20.00, суббота с 9.00 до 17.00, выходные дни – воскресенье, понедельник</w:t>
            </w:r>
          </w:p>
          <w:p w:rsidR="00931669" w:rsidRDefault="0043366D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 соответствии со статьей 202 Кодекса Республики Беларусь о браке и семье</w:t>
            </w:r>
          </w:p>
          <w:p w:rsidR="00931669" w:rsidRDefault="0043366D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Повторные свидетельства выдаются</w:t>
            </w:r>
            <w:r>
              <w:rPr>
                <w:b/>
                <w:sz w:val="28"/>
                <w:szCs w:val="28"/>
                <w:u w:val="single"/>
              </w:rPr>
              <w:t xml:space="preserve"> лицам, на которых составлена запись акта гражданского состояния, по их заявлениям.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Повторные свидетельства о рождении ребенка в отношении детей, не достигших совершеннолетия, выдаются их родителям, опекунам, попечителям, в том числе руководителям детских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интернатных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 поступлению в учреждения образования Республики Белар</w:t>
            </w:r>
            <w:r>
              <w:rPr>
                <w:b/>
                <w:sz w:val="28"/>
                <w:szCs w:val="28"/>
                <w:u w:val="single"/>
              </w:rPr>
              <w:t>усь, в которых находятся дети, а также органам опеки и попечительства и органам внутренних дел.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Повторные свидетельства об установлении отцовства (материнства) выдаются органам опеки и попечительства в случае, если лицо, в отношении которого составлена соо</w:t>
            </w:r>
            <w:r>
              <w:rPr>
                <w:b/>
                <w:sz w:val="28"/>
                <w:szCs w:val="28"/>
                <w:u w:val="single"/>
              </w:rPr>
              <w:t>тветствующая запись акта гражданского состояния, не достигло ко дню выдачи повторного свидетельства совершеннолетия.</w:t>
            </w:r>
          </w:p>
          <w:p w:rsidR="00931669" w:rsidRDefault="0093166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31669" w:rsidRDefault="0043366D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Повторные свидетельства о регистрации актов гражданского состояния в отношении лиц, признанных недееспособными, выдаются их опекунам, орга</w:t>
            </w:r>
            <w:r>
              <w:rPr>
                <w:b/>
                <w:sz w:val="28"/>
                <w:szCs w:val="28"/>
                <w:u w:val="single"/>
              </w:rPr>
              <w:t>нам опеки и попечительства.</w:t>
            </w:r>
          </w:p>
          <w:p w:rsidR="00931669" w:rsidRDefault="0093166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31669" w:rsidRDefault="0043366D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интернатных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учреждений, учреждений образования, реализующих образоват</w:t>
            </w:r>
            <w:r>
              <w:rPr>
                <w:b/>
                <w:sz w:val="28"/>
                <w:szCs w:val="28"/>
                <w:u w:val="single"/>
              </w:rPr>
              <w:t>ельные программы профессионально-технического, среднего специального, высшего образования, образовательную программу подготовки лиц к поступлению в учреждения образования Республики Беларусь, в которых находятся дети умершего, а также органам опеки и попеч</w:t>
            </w:r>
            <w:r>
              <w:rPr>
                <w:b/>
                <w:sz w:val="28"/>
                <w:szCs w:val="28"/>
                <w:u w:val="single"/>
              </w:rPr>
              <w:t>ительства.</w:t>
            </w:r>
            <w:proofErr w:type="gramEnd"/>
          </w:p>
          <w:p w:rsidR="00931669" w:rsidRDefault="0093166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31669" w:rsidRDefault="0043366D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Повторные свидетельства о регистрации актов гражданского состояния могут быть выданы по мотивированным запросам адвокатов Республики Беларусь, оказывающих юридическую помощь гражданам и юридическим лицам Республики Беларусь за границей, иностра</w:t>
            </w:r>
            <w:r>
              <w:rPr>
                <w:b/>
                <w:sz w:val="28"/>
                <w:szCs w:val="28"/>
                <w:u w:val="single"/>
              </w:rPr>
              <w:t>нным гражданам и юридическим лицам, а также лицам без гражданства при осуществлении защиты их прав, свобод и законных интересов, включая розыск наследников.</w:t>
            </w:r>
          </w:p>
          <w:p w:rsidR="00931669" w:rsidRDefault="0093166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31669" w:rsidRDefault="0043366D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Повторные свидетельства о регистрации актов гражданского состояния не выдаются:</w:t>
            </w:r>
          </w:p>
          <w:p w:rsidR="00931669" w:rsidRDefault="0093166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31669" w:rsidRDefault="0043366D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 заключении </w:t>
            </w:r>
            <w:r>
              <w:rPr>
                <w:b/>
                <w:sz w:val="28"/>
                <w:szCs w:val="28"/>
                <w:u w:val="single"/>
              </w:rPr>
              <w:t>брака – в отношении брака, который прекращен или признан недействительным;</w:t>
            </w:r>
          </w:p>
          <w:p w:rsidR="00931669" w:rsidRDefault="0093166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31669" w:rsidRDefault="0043366D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 рождении ребенка – родителю ребенка, в отношении которого он лишен родительских прав.</w:t>
            </w:r>
          </w:p>
          <w:p w:rsidR="00931669" w:rsidRDefault="0093166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  <w:gridCol w:w="6662"/>
            </w:tblGrid>
            <w:tr w:rsidR="00931669">
              <w:trPr>
                <w:trHeight w:val="490"/>
              </w:trPr>
              <w:tc>
                <w:tcPr>
                  <w:tcW w:w="3766" w:type="dxa"/>
                </w:tcPr>
                <w:p w:rsidR="00931669" w:rsidRDefault="004336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</w:t>
                  </w:r>
                  <w:r>
                    <w:rPr>
                      <w:b/>
                      <w:sz w:val="28"/>
                      <w:szCs w:val="28"/>
                    </w:rPr>
                    <w:t>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662" w:type="dxa"/>
                </w:tcPr>
                <w:p w:rsidR="00931669" w:rsidRDefault="004336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 загса по месту жительства, а также в орган загса, архив органов загса главного управления юстиции областного (Минского городского) исполнительного комитета по м</w:t>
                  </w:r>
                  <w:r>
                    <w:rPr>
                      <w:sz w:val="28"/>
                      <w:szCs w:val="28"/>
                    </w:rPr>
                    <w:t xml:space="preserve">есту хранения  соответствующей записи акта </w:t>
                  </w:r>
                </w:p>
              </w:tc>
            </w:tr>
            <w:tr w:rsidR="00931669">
              <w:trPr>
                <w:trHeight w:val="490"/>
              </w:trPr>
              <w:tc>
                <w:tcPr>
                  <w:tcW w:w="3766" w:type="dxa"/>
                </w:tcPr>
                <w:p w:rsidR="00931669" w:rsidRDefault="004336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662" w:type="dxa"/>
                </w:tcPr>
                <w:p w:rsidR="00931669" w:rsidRDefault="004336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Письменная </w:t>
                  </w:r>
                </w:p>
              </w:tc>
            </w:tr>
            <w:tr w:rsidR="00931669">
              <w:trPr>
                <w:trHeight w:val="490"/>
              </w:trPr>
              <w:tc>
                <w:tcPr>
                  <w:tcW w:w="3766" w:type="dxa"/>
                </w:tcPr>
                <w:p w:rsidR="00931669" w:rsidRDefault="004336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931669" w:rsidRDefault="004336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931669" w:rsidRDefault="004336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931669" w:rsidRDefault="004336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931669" w:rsidRDefault="004336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931669" w:rsidRDefault="004336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662" w:type="dxa"/>
                </w:tcPr>
                <w:p w:rsidR="00931669" w:rsidRDefault="004336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заявление</w:t>
                  </w:r>
                  <w:r>
                    <w:rPr>
                      <w:sz w:val="28"/>
                      <w:szCs w:val="28"/>
                    </w:rPr>
                    <w:br/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паспорт или иной документ, удостоверяющий личность</w:t>
                  </w:r>
                </w:p>
                <w:p w:rsidR="00931669" w:rsidRDefault="004336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документ, подтверждающий изменение фамилии или иных данных гражданина</w:t>
                  </w:r>
                  <w:r>
                    <w:rPr>
                      <w:sz w:val="28"/>
                      <w:szCs w:val="28"/>
                    </w:rPr>
                    <w:t>, - в случае их изменения</w:t>
                  </w:r>
                </w:p>
                <w:p w:rsidR="00931669" w:rsidRDefault="0043366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отношения) на п</w:t>
                  </w:r>
                  <w:r>
                    <w:rPr>
                      <w:b/>
                      <w:sz w:val="28"/>
                      <w:szCs w:val="28"/>
                    </w:rPr>
                    <w:t>олучение повторных свидетельств о рождении, о смерти</w:t>
                  </w:r>
                  <w:r>
                    <w:rPr>
                      <w:sz w:val="28"/>
                      <w:szCs w:val="28"/>
                    </w:rPr>
                    <w:br/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документ, подтверждающий внесение платы</w:t>
                  </w:r>
                </w:p>
              </w:tc>
            </w:tr>
            <w:tr w:rsidR="00931669">
              <w:trPr>
                <w:trHeight w:val="490"/>
              </w:trPr>
              <w:tc>
                <w:tcPr>
                  <w:tcW w:w="3766" w:type="dxa"/>
                </w:tcPr>
                <w:p w:rsidR="00931669" w:rsidRDefault="004336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Документы и (или) сведения, запрашиваемые ответственным </w:t>
                  </w:r>
                  <w:r>
                    <w:rPr>
                      <w:b/>
                      <w:sz w:val="28"/>
                      <w:szCs w:val="28"/>
                    </w:rPr>
                    <w:lastRenderedPageBreak/>
                    <w:t>исполнителем:</w:t>
                  </w:r>
                </w:p>
              </w:tc>
              <w:tc>
                <w:tcPr>
                  <w:tcW w:w="6662" w:type="dxa"/>
                </w:tcPr>
                <w:p w:rsidR="00931669" w:rsidRDefault="0043366D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копии </w:t>
                  </w:r>
                  <w:hyperlink r:id="rId5" w:tooltip="+" w:history="1">
                    <w:r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>
                    <w:rPr>
                      <w:sz w:val="28"/>
                      <w:szCs w:val="28"/>
                    </w:rPr>
                    <w:t xml:space="preserve"> актов г</w:t>
                  </w:r>
                  <w:r>
                    <w:rPr>
                      <w:sz w:val="28"/>
                      <w:szCs w:val="28"/>
                    </w:rPr>
                    <w:t xml:space="preserve">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</w:t>
                  </w:r>
                  <w:r>
                    <w:rPr>
                      <w:sz w:val="28"/>
                      <w:szCs w:val="28"/>
                    </w:rPr>
                    <w:lastRenderedPageBreak/>
                    <w:t>иностранных госуда</w:t>
                  </w:r>
                  <w:proofErr w:type="gramStart"/>
                  <w:r>
                    <w:rPr>
                      <w:sz w:val="28"/>
                      <w:szCs w:val="28"/>
                    </w:rPr>
                    <w:t>рств пр</w:t>
                  </w:r>
                  <w:proofErr w:type="gramEnd"/>
                  <w:r>
                    <w:rPr>
                      <w:sz w:val="28"/>
                      <w:szCs w:val="28"/>
                    </w:rPr>
                    <w:t>и наличии международных договоров Республики Беларусь;</w:t>
                  </w:r>
                </w:p>
                <w:p w:rsidR="00931669" w:rsidRDefault="0043366D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сведения и (и</w:t>
                  </w:r>
                  <w:r>
                    <w:rPr>
                      <w:sz w:val="28"/>
                      <w:szCs w:val="28"/>
                    </w:rPr>
                    <w:t>ли) документы, которые могут быть получены от других государственных органов, иных организаций.</w:t>
                  </w:r>
                </w:p>
                <w:p w:rsidR="00931669" w:rsidRDefault="0043366D">
                  <w:pPr>
                    <w:pStyle w:val="newncpi"/>
                    <w:rPr>
                      <w:sz w:val="28"/>
                      <w:szCs w:val="28"/>
                    </w:rPr>
                  </w:pPr>
                  <w:hyperlink r:id="rId6" w:tooltip="+" w:history="1">
                    <w:r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</w:t>
                  </w:r>
                  <w:r>
                    <w:rPr>
                      <w:sz w:val="28"/>
                      <w:szCs w:val="28"/>
                    </w:rPr>
                    <w:t>необходимые для совершения действий, также могут быть представлены гражданами самостоятельно.</w:t>
                  </w:r>
                </w:p>
                <w:p w:rsidR="00931669" w:rsidRDefault="00931669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31669">
              <w:trPr>
                <w:trHeight w:val="490"/>
              </w:trPr>
              <w:tc>
                <w:tcPr>
                  <w:tcW w:w="3766" w:type="dxa"/>
                </w:tcPr>
                <w:p w:rsidR="00931669" w:rsidRDefault="004336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931669" w:rsidRDefault="004336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 дней со дня подачи заявления</w:t>
                  </w:r>
                  <w:r>
                    <w:rPr>
                      <w:sz w:val="28"/>
                      <w:szCs w:val="28"/>
                    </w:rPr>
                    <w:t xml:space="preserve"> – при наличии соответствующей записи акта гражданского состояния, </w:t>
                  </w:r>
                </w:p>
                <w:p w:rsidR="00931669" w:rsidRDefault="004336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при отсутствии такой записи – </w:t>
                  </w:r>
                  <w:r>
                    <w:rPr>
                      <w:b/>
                      <w:sz w:val="28"/>
                      <w:szCs w:val="28"/>
                    </w:rPr>
                    <w:t>1 месяц</w:t>
                  </w:r>
                </w:p>
                <w:p w:rsidR="00931669" w:rsidRDefault="0093166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31669">
              <w:trPr>
                <w:trHeight w:val="490"/>
              </w:trPr>
              <w:tc>
                <w:tcPr>
                  <w:tcW w:w="3766" w:type="dxa"/>
                </w:tcPr>
                <w:p w:rsidR="00931669" w:rsidRDefault="0043366D">
                  <w:pPr>
                    <w:shd w:val="clear" w:color="auto" w:fill="FFFFFF"/>
                    <w:spacing w:line="280" w:lineRule="exact"/>
                    <w:ind w:left="32" w:right="-108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Размер платы, взимаемой при осуществлении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931669" w:rsidRDefault="004336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 базовая величина</w:t>
                  </w:r>
                </w:p>
                <w:p w:rsidR="00931669" w:rsidRDefault="0043366D">
                  <w:pPr>
                    <w:pStyle w:val="table10"/>
                    <w:jc w:val="both"/>
                    <w:rPr>
                      <w:i/>
                      <w:sz w:val="30"/>
                      <w:szCs w:val="30"/>
                    </w:rPr>
                  </w:pPr>
                  <w:r>
                    <w:rPr>
                      <w:i/>
                      <w:sz w:val="30"/>
                      <w:szCs w:val="30"/>
                    </w:rPr>
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</w:t>
                  </w:r>
                  <w:r>
                    <w:rPr>
                      <w:i/>
                      <w:sz w:val="30"/>
                      <w:szCs w:val="30"/>
                    </w:rPr>
                    <w:t xml:space="preserve">дирекции №200 по Витебской области, расположенный по адресу: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i/>
                      <w:sz w:val="30"/>
                      <w:szCs w:val="30"/>
                    </w:rPr>
                    <w:t>.Н</w:t>
                  </w:r>
                  <w:proofErr w:type="gramEnd"/>
                  <w:r>
                    <w:rPr>
                      <w:i/>
                      <w:sz w:val="30"/>
                      <w:szCs w:val="30"/>
                    </w:rPr>
                    <w:t>овополоцк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, ул.Молодежная,137. Режим работы: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Пн-Пт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: 09.00-19.00; </w:t>
                  </w:r>
                  <w:proofErr w:type="spellStart"/>
                  <w:proofErr w:type="gramStart"/>
                  <w:r>
                    <w:rPr>
                      <w:i/>
                      <w:sz w:val="30"/>
                      <w:szCs w:val="30"/>
                    </w:rPr>
                    <w:t>Сб</w:t>
                  </w:r>
                  <w:proofErr w:type="spellEnd"/>
                  <w:proofErr w:type="gramEnd"/>
                  <w:r>
                    <w:rPr>
                      <w:i/>
                      <w:sz w:val="30"/>
                      <w:szCs w:val="30"/>
                    </w:rPr>
                    <w:t xml:space="preserve">: 10.00-14.00;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Вс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>: выходной).</w:t>
                  </w:r>
                </w:p>
                <w:p w:rsidR="00931669" w:rsidRDefault="0043366D">
                  <w:pPr>
                    <w:pStyle w:val="table10"/>
                    <w:jc w:val="both"/>
                    <w:rPr>
                      <w:i/>
                      <w:sz w:val="30"/>
                      <w:szCs w:val="30"/>
                    </w:rPr>
                  </w:pPr>
                  <w:r>
                    <w:rPr>
                      <w:i/>
                      <w:sz w:val="30"/>
                      <w:szCs w:val="30"/>
                    </w:rPr>
                    <w:t>Государственная пошлина оплачивается и перечисляется на счёт Главного управления Министерства фи</w:t>
                  </w:r>
                  <w:r>
                    <w:rPr>
                      <w:i/>
                      <w:sz w:val="30"/>
                      <w:szCs w:val="30"/>
                    </w:rPr>
                    <w:t>нансов Республики Беларусь по Витебской области, банк получателя: ОАО "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Беларусбанк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 xml:space="preserve">" </w:t>
                  </w:r>
                  <w:proofErr w:type="spellStart"/>
                  <w:r>
                    <w:rPr>
                      <w:i/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i/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i/>
                      <w:sz w:val="30"/>
                      <w:szCs w:val="30"/>
                    </w:rPr>
                    <w:t>инск</w:t>
                  </w:r>
                  <w:proofErr w:type="spellEnd"/>
                  <w:r>
                    <w:rPr>
                      <w:i/>
                      <w:sz w:val="30"/>
                      <w:szCs w:val="30"/>
                    </w:rPr>
                    <w:t>, код банка AKBBBY2X, УНП 300594330, р/с BY78AKBB36003030000150000000, код платежа 03002.</w:t>
                  </w:r>
                </w:p>
                <w:p w:rsidR="00931669" w:rsidRDefault="0043366D">
                  <w:pPr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30"/>
                      <w:szCs w:val="30"/>
                    </w:rPr>
                    <w:t>Оплату производить в банке (в отдел загс необходимо предъявить квитанцию) и</w:t>
                  </w:r>
                  <w:r>
                    <w:rPr>
                      <w:i/>
                      <w:sz w:val="30"/>
                      <w:szCs w:val="30"/>
                    </w:rPr>
                    <w:t>ли в ЕРИП.</w:t>
                  </w:r>
                </w:p>
              </w:tc>
            </w:tr>
            <w:tr w:rsidR="00931669">
              <w:trPr>
                <w:trHeight w:val="490"/>
              </w:trPr>
              <w:tc>
                <w:tcPr>
                  <w:tcW w:w="3766" w:type="dxa"/>
                </w:tcPr>
                <w:p w:rsidR="00931669" w:rsidRDefault="004336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Срок действия справки, другого документа (решения),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выдаваемых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(принимаемого) при осуществлении административной процедуры</w:t>
                  </w:r>
                </w:p>
              </w:tc>
              <w:tc>
                <w:tcPr>
                  <w:tcW w:w="6662" w:type="dxa"/>
                </w:tcPr>
                <w:p w:rsidR="00931669" w:rsidRDefault="00931669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31669" w:rsidRDefault="00931669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31669" w:rsidRDefault="00931669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31669" w:rsidRDefault="004336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931669" w:rsidRDefault="0093166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31669" w:rsidRDefault="009316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1669">
        <w:tc>
          <w:tcPr>
            <w:tcW w:w="3240" w:type="dxa"/>
          </w:tcPr>
          <w:p w:rsidR="00931669" w:rsidRDefault="00931669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931669" w:rsidRDefault="0043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31669" w:rsidRDefault="00931669">
      <w:pPr>
        <w:ind w:firstLine="708"/>
        <w:jc w:val="both"/>
      </w:pPr>
    </w:p>
    <w:p w:rsidR="00931669" w:rsidRDefault="00931669"/>
    <w:sectPr w:rsidR="00931669">
      <w:pgSz w:w="11906" w:h="16838"/>
      <w:pgMar w:top="1134" w:right="850" w:bottom="1134" w:left="184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931669"/>
    <w:rsid w:val="0043366D"/>
    <w:rsid w:val="0093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2025-06-18T15:09:00Z</dcterms:created>
  <dcterms:modified xsi:type="dcterms:W3CDTF">2025-06-18T15:09:00Z</dcterms:modified>
</cp:coreProperties>
</file>